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1AEF" w14:textId="77777777" w:rsidR="00890103" w:rsidRDefault="00CF184C">
      <w:pPr>
        <w:pStyle w:val="Naslov1"/>
      </w:pPr>
      <w:r>
        <w:t>OBRAZLOŽENJE OPĆEG DIJELA FINANCIJSKOG PLANA</w:t>
      </w:r>
    </w:p>
    <w:p w14:paraId="793B1731" w14:textId="77777777" w:rsidR="00890103" w:rsidRDefault="00CF184C">
      <w:pPr>
        <w:pStyle w:val="Naslov2"/>
      </w:pPr>
      <w:r>
        <w:t>08675 Akademija socijalne skrbi</w:t>
      </w:r>
    </w:p>
    <w:p w14:paraId="6AF5A0DE" w14:textId="77777777" w:rsidR="00890103" w:rsidRDefault="00CF184C">
      <w:r>
        <w:t xml:space="preserve">Akademija socijalne skrbi osnovana je kao javna ustanova u svrhu organiziranja i provođenja stručnog usavršavanja stručnih i drugih radnika u sustavu socijalne skrbi, standardizacije obveznih i specijaliziranih programa stručnog usavršavanja, te organizacije i provođenja supervizije. Uz navedeno, Akademija provodi postupke napredovanja u zvanje mentora i savjetnika.  </w:t>
      </w:r>
    </w:p>
    <w:p w14:paraId="6C295E68" w14:textId="77777777" w:rsidR="00890103" w:rsidRDefault="00CF184C">
      <w:r>
        <w:t xml:space="preserve">Akademija je započela sa svojim radom prvim zapošljavanjima radnika u mjesecu travnju 2024. Prva usavršavanja započela su u mjesecu lipnju 2024. godine, a supervizija u mjesecu listopadu 2024. Organizacija stručnih skupova započela je u mjesecu studenom 2024. godine. U 2025. godini je trenutno održano 12 programa usavršavanja, 9 radionica/radnih sastanaka u ukupno 83 termina, 1 stručni skup, 2 konferencije, 1 okrugli stol, Dan otvorenih vrata, te Početnu konferenciju čime je obuhvaćeno oko 3.000 polaznika. </w:t>
      </w:r>
      <w:r>
        <w:t xml:space="preserve">  </w:t>
      </w:r>
    </w:p>
    <w:p w14:paraId="0A179C11" w14:textId="77777777" w:rsidR="00890103" w:rsidRDefault="00CF184C">
      <w:r>
        <w:t xml:space="preserve">Tijekom naredne tri godine planirano je više usavršavanja, stručnih skupova i konferencija; provođenja supervizije, te se može očekivati veći broj zahtjeva za napredovanje u zvanje mentora i savjetnika.   </w:t>
      </w:r>
    </w:p>
    <w:p w14:paraId="46CAFB63" w14:textId="77777777" w:rsidR="00890103" w:rsidRDefault="00CF184C">
      <w:r>
        <w:t xml:space="preserve">Akademija u 2026. godini planira provesti 24 programa usavršavanja u 74 termina, 2 radionice u 10 termina, Višednevnu konferenciju, Dane otvorenih vrata te Okrugli stol.  </w:t>
      </w:r>
    </w:p>
    <w:p w14:paraId="741ADC2E" w14:textId="77777777" w:rsidR="00890103" w:rsidRDefault="00CF184C">
      <w:r>
        <w:t xml:space="preserve">Uvjet za korištenje sredstava iz ESF+ s ciljem usavršavanja, je standardizacija programa u skladu s Hrvatskim kvalifikacijskim okvirom i odobrenim standardima zanimanja i kvalifikacija. U ovom trenutku, u djelatnosti socijalne skrbi niti jedan program usavršavanja za zaposlenike u sustavu socijalne skrbi nije usklađen s HKO-om. Sve navedeno, predstavlja dodatan opseg poslova kao i veće opterećenje radnika odnosno novo zapošljavanje. </w:t>
      </w:r>
    </w:p>
    <w:p w14:paraId="457DBB09" w14:textId="77777777" w:rsidR="00890103" w:rsidRDefault="00CF184C">
      <w:r>
        <w:t xml:space="preserve"> </w:t>
      </w:r>
    </w:p>
    <w:p w14:paraId="037D1886" w14:textId="77777777" w:rsidR="00890103" w:rsidRDefault="00CF184C">
      <w:r>
        <w:t xml:space="preserve"> </w:t>
      </w:r>
    </w:p>
    <w:p w14:paraId="71226E65" w14:textId="77777777" w:rsidR="00890103" w:rsidRDefault="00CF184C">
      <w:r>
        <w:t xml:space="preserve">PRIHODI I PRIMICI </w:t>
      </w:r>
    </w:p>
    <w:p w14:paraId="50F20EDA" w14:textId="77777777" w:rsidR="00890103" w:rsidRDefault="00CF184C">
      <w:r>
        <w:t xml:space="preserve">Ukupni planirani prihodi i primici planirani su u ukupnom iznosu od 4.047.749 eura u 2026. godini, 5.212.241 eura u 2027. godini i 5.832.676 eura u 2028. godini, na izvoru 11 Opći prihodi i primici, izvoru 12 Sredstva učešća za pomoći i izvoru 561 Europski socijalni fond. </w:t>
      </w:r>
    </w:p>
    <w:p w14:paraId="7130AC44" w14:textId="77777777" w:rsidR="00890103" w:rsidRDefault="00CF184C">
      <w:r>
        <w:t xml:space="preserve"> </w:t>
      </w:r>
    </w:p>
    <w:p w14:paraId="734D9C32" w14:textId="77777777" w:rsidR="00890103" w:rsidRDefault="00CF184C">
      <w:r>
        <w:t xml:space="preserve">RASHODI I IZDACI </w:t>
      </w:r>
    </w:p>
    <w:p w14:paraId="036E0ECC" w14:textId="77777777" w:rsidR="00890103" w:rsidRDefault="00CF184C">
      <w:r>
        <w:t xml:space="preserve">Ukupni planirani prihodi i primici planirani su u ukupnom iznosu od 4.047.749 eura u 2026. godini, 5.212.241 eura u 2027. godini i 5.832.676 eura u 2028. godini. </w:t>
      </w:r>
    </w:p>
    <w:p w14:paraId="303A597D" w14:textId="77777777" w:rsidR="00890103" w:rsidRDefault="00CF184C">
      <w:r>
        <w:t xml:space="preserve"> </w:t>
      </w:r>
    </w:p>
    <w:p w14:paraId="4987DEC9" w14:textId="77777777" w:rsidR="00890103" w:rsidRDefault="00CF184C">
      <w:r>
        <w:t xml:space="preserve">PRIJENOS SREDSTAVA IZ PRETHODNE I U SLIJEDEĆU GODINU </w:t>
      </w:r>
    </w:p>
    <w:p w14:paraId="7C7A9EB5" w14:textId="77777777" w:rsidR="00890103" w:rsidRDefault="00CF184C">
      <w:r>
        <w:t xml:space="preserve">Nije planiran prijenos sredstava iz prethodne godine. </w:t>
      </w:r>
    </w:p>
    <w:p w14:paraId="07276FDB" w14:textId="77777777" w:rsidR="00890103" w:rsidRDefault="00CF184C">
      <w:r>
        <w:t xml:space="preserve"> </w:t>
      </w:r>
    </w:p>
    <w:p w14:paraId="0EFADFD5" w14:textId="77777777" w:rsidR="00890103" w:rsidRDefault="00CF184C">
      <w:r>
        <w:t xml:space="preserve">UKUPNE I DOSPJELE OBVEZE </w:t>
      </w:r>
    </w:p>
    <w:p w14:paraId="4969957E" w14:textId="77777777" w:rsidR="00890103" w:rsidRDefault="00CF184C">
      <w:r>
        <w:t>Stanje obveza na dan: 31.12.2024.</w:t>
      </w:r>
      <w:r>
        <w:tab/>
        <w:t xml:space="preserve">Stanje obveza na dan 30.06.2025. </w:t>
      </w:r>
    </w:p>
    <w:p w14:paraId="7298D591" w14:textId="77777777" w:rsidR="00890103" w:rsidRDefault="00CF184C">
      <w:r>
        <w:t>Ukupne obveze</w:t>
      </w:r>
      <w:r>
        <w:tab/>
        <w:t xml:space="preserve">         83.238,65                                 </w:t>
      </w:r>
      <w:r>
        <w:tab/>
        <w:t xml:space="preserve">115.573,45 </w:t>
      </w:r>
    </w:p>
    <w:p w14:paraId="6C4610DC" w14:textId="77777777" w:rsidR="00890103" w:rsidRDefault="00CF184C">
      <w:r>
        <w:t>Dospjele obveze              0</w:t>
      </w:r>
      <w:r>
        <w:tab/>
        <w:t xml:space="preserve">                                           0</w:t>
      </w:r>
    </w:p>
    <w:sectPr w:rsidR="00890103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2EDC" w14:textId="77777777" w:rsidR="00CF184C" w:rsidRDefault="00CF184C" w:rsidP="00F352E6">
      <w:r>
        <w:separator/>
      </w:r>
    </w:p>
  </w:endnote>
  <w:endnote w:type="continuationSeparator" w:id="0">
    <w:p w14:paraId="0D59ACBD" w14:textId="77777777" w:rsidR="00CF184C" w:rsidRDefault="00CF184C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3E89" w14:textId="77777777" w:rsidR="00CF184C" w:rsidRPr="00D769ED" w:rsidRDefault="00CF184C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4F79" w14:textId="77777777" w:rsidR="00CF184C" w:rsidRDefault="00CF184C" w:rsidP="00F352E6">
      <w:r>
        <w:separator/>
      </w:r>
    </w:p>
  </w:footnote>
  <w:footnote w:type="continuationSeparator" w:id="0">
    <w:p w14:paraId="2C1B927C" w14:textId="77777777" w:rsidR="00CF184C" w:rsidRDefault="00CF184C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9753" w14:textId="77777777" w:rsidR="00CF184C" w:rsidRDefault="00CF184C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0364A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372BC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90103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CF184C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0A37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Nataša Novoselec</cp:lastModifiedBy>
  <cp:revision>2</cp:revision>
  <dcterms:created xsi:type="dcterms:W3CDTF">2026-02-11T11:47:00Z</dcterms:created>
  <dcterms:modified xsi:type="dcterms:W3CDTF">2026-02-11T11:47:00Z</dcterms:modified>
</cp:coreProperties>
</file>